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3E8BA" w14:textId="77777777" w:rsidR="00AB65ED" w:rsidRDefault="00372AA5">
      <w:pPr>
        <w:rPr>
          <w:rFonts w:ascii="Calibri" w:hAnsi="Calibri" w:cs="Calibri"/>
          <w:sz w:val="24"/>
          <w:szCs w:val="24"/>
        </w:rPr>
      </w:pPr>
      <w:bookmarkStart w:id="0" w:name="_GoBack"/>
      <w:bookmarkEnd w:id="0"/>
      <w:r>
        <w:rPr>
          <w:rFonts w:ascii="Calibri" w:hAnsi="Calibri" w:cs="Calibri"/>
          <w:noProof/>
          <w:sz w:val="24"/>
          <w:szCs w:val="24"/>
          <w:lang w:val="el-GR" w:eastAsia="el-GR"/>
        </w:rPr>
        <mc:AlternateContent>
          <mc:Choice Requires="wps">
            <w:drawing>
              <wp:anchor distT="0" distB="0" distL="114300" distR="114300" simplePos="0" relativeHeight="251659264" behindDoc="0" locked="0" layoutInCell="1" allowOverlap="1" wp14:anchorId="1AFE2EEC" wp14:editId="245AD3CD">
                <wp:simplePos x="0" y="0"/>
                <wp:positionH relativeFrom="column">
                  <wp:posOffset>-15240</wp:posOffset>
                </wp:positionH>
                <wp:positionV relativeFrom="paragraph">
                  <wp:posOffset>-86995</wp:posOffset>
                </wp:positionV>
                <wp:extent cx="2642870" cy="1140460"/>
                <wp:effectExtent l="0" t="0" r="1905"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14:paraId="4B7C1E90" w14:textId="77777777" w:rsidR="00AB65ED" w:rsidRDefault="00372AA5">
                            <w:pPr>
                              <w:jc w:val="center"/>
                              <w:rPr>
                                <w:color w:val="333399"/>
                                <w:sz w:val="24"/>
                                <w:szCs w:val="24"/>
                              </w:rPr>
                            </w:pPr>
                            <w:r>
                              <w:rPr>
                                <w:noProof/>
                                <w:color w:val="333399"/>
                                <w:sz w:val="24"/>
                                <w:szCs w:val="24"/>
                                <w:lang w:val="el-GR" w:eastAsia="el-GR"/>
                              </w:rPr>
                              <w:drawing>
                                <wp:inline distT="0" distB="0" distL="0" distR="0" wp14:anchorId="2BF46B6C" wp14:editId="5AC9D9E9">
                                  <wp:extent cx="409575" cy="409575"/>
                                  <wp:effectExtent l="0" t="0" r="635" b="635"/>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14:paraId="73AD51E7" w14:textId="77777777" w:rsidR="00AB65ED" w:rsidRDefault="00372AA5">
                            <w:pPr>
                              <w:jc w:val="center"/>
                              <w:rPr>
                                <w:rFonts w:ascii="Calibri" w:hAnsi="Calibri" w:cs="Calibri"/>
                                <w:color w:val="4F81BD"/>
                                <w:lang w:val="el-GR"/>
                              </w:rPr>
                            </w:pPr>
                            <w:r>
                              <w:rPr>
                                <w:rFonts w:ascii="Calibri" w:hAnsi="Calibri" w:cs="Calibri"/>
                                <w:color w:val="4F81BD"/>
                                <w:lang w:val="el-GR"/>
                              </w:rPr>
                              <w:t>ΕΛΛΗΝΙΚΗ ΔΗΜΟΚΡΑΤΙΑ</w:t>
                            </w:r>
                          </w:p>
                          <w:p w14:paraId="5B2BF1B8" w14:textId="77777777" w:rsidR="00AB65ED" w:rsidRDefault="00372AA5">
                            <w:pPr>
                              <w:jc w:val="center"/>
                              <w:rPr>
                                <w:rFonts w:ascii="Calibri" w:hAnsi="Calibri" w:cs="Calibri"/>
                                <w:color w:val="4F81BD"/>
                                <w:lang w:val="el-GR"/>
                              </w:rPr>
                            </w:pPr>
                            <w:r>
                              <w:rPr>
                                <w:rFonts w:ascii="Calibri" w:hAnsi="Calibri" w:cs="Calibri"/>
                                <w:color w:val="4F81BD"/>
                                <w:lang w:val="el-GR"/>
                              </w:rPr>
                              <w:t>ΥΠΟΥΡΓΕΙΟ ΠΟΛΙΤΙΣΜΟΥ ΚΑΙ ΑΘΛΗΤΙΣΜΟΥ</w:t>
                            </w:r>
                          </w:p>
                          <w:p w14:paraId="3FE501C6" w14:textId="77777777" w:rsidR="00AB65ED" w:rsidRDefault="00372AA5">
                            <w:pPr>
                              <w:jc w:val="center"/>
                              <w:rPr>
                                <w:color w:val="4F81BD"/>
                              </w:rPr>
                            </w:pPr>
                            <w:r>
                              <w:rPr>
                                <w:rFonts w:ascii="Calibri" w:hAnsi="Calibri" w:cs="Calibri"/>
                                <w:color w:val="4F81BD"/>
                              </w:rPr>
                              <w:t>ΓΡΑΦΕΙΟ ΤΥΠΟΥ</w:t>
                            </w:r>
                          </w:p>
                          <w:p w14:paraId="4F81F247" w14:textId="77777777" w:rsidR="00AB65ED" w:rsidRDefault="00372AA5">
                            <w:pPr>
                              <w:jc w:val="center"/>
                              <w:rPr>
                                <w:color w:val="4F81BD"/>
                              </w:rPr>
                            </w:pPr>
                            <w:r>
                              <w:rPr>
                                <w:color w:val="4F81BD"/>
                              </w:rPr>
                              <w:t>------</w:t>
                            </w:r>
                          </w:p>
                        </w:txbxContent>
                      </wps:txbx>
                      <wps:bodyPr rot="0" vert="horz" wrap="square" lIns="0" tIns="0" rIns="0" bIns="0" anchor="t" anchorCtr="0" upright="1">
                        <a:noAutofit/>
                      </wps:bodyPr>
                    </wps:wsp>
                  </a:graphicData>
                </a:graphic>
              </wp:anchor>
            </w:drawing>
          </mc:Choice>
          <mc:Fallback>
            <w:pict>
              <v:shapetype w14:anchorId="1AFE2EEC" id="_x0000_t202" coordsize="21600,21600" o:spt="202" path="m,l,21600r21600,l21600,xe">
                <v:stroke joinstyle="miter"/>
                <v:path gradientshapeok="t" o:connecttype="rect"/>
              </v:shapetype>
              <v:shape id="Text Box 4" o:spid="_x0000_s1026" type="#_x0000_t202" style="position:absolute;margin-left:-1.2pt;margin-top:-6.85pt;width:208.1pt;height:8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" stroked="f">
                <v:textbox inset="0,0,0,0">
                  <w:txbxContent>
                    <w:p w14:paraId="4B7C1E90" w14:textId="77777777" w:rsidR="00AB65ED" w:rsidRDefault="00372AA5">
                      <w:pPr>
                        <w:jc w:val="center"/>
                        <w:rPr>
                          <w:color w:val="333399"/>
                          <w:sz w:val="24"/>
                          <w:szCs w:val="24"/>
                        </w:rPr>
                      </w:pPr>
                      <w:r>
                        <w:rPr>
                          <w:noProof/>
                          <w:color w:val="333399"/>
                          <w:sz w:val="24"/>
                          <w:szCs w:val="24"/>
                          <w:lang w:val="el-GR" w:eastAsia="el-GR"/>
                        </w:rPr>
                        <w:drawing>
                          <wp:inline distT="0" distB="0" distL="0" distR="0" wp14:anchorId="2BF46B6C" wp14:editId="5AC9D9E9">
                            <wp:extent cx="409575" cy="409575"/>
                            <wp:effectExtent l="0" t="0" r="635" b="635"/>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14:paraId="73AD51E7" w14:textId="77777777" w:rsidR="00AB65ED" w:rsidRDefault="00372AA5">
                      <w:pPr>
                        <w:jc w:val="center"/>
                        <w:rPr>
                          <w:rFonts w:ascii="Calibri" w:hAnsi="Calibri" w:cs="Calibri"/>
                          <w:color w:val="4F81BD"/>
                          <w:lang w:val="el-GR"/>
                        </w:rPr>
                      </w:pPr>
                      <w:r>
                        <w:rPr>
                          <w:rFonts w:ascii="Calibri" w:hAnsi="Calibri" w:cs="Calibri"/>
                          <w:color w:val="4F81BD"/>
                          <w:lang w:val="el-GR"/>
                        </w:rPr>
                        <w:t>ΕΛΛΗΝΙΚΗ ΔΗΜΟΚΡΑΤΙΑ</w:t>
                      </w:r>
                    </w:p>
                    <w:p w14:paraId="5B2BF1B8" w14:textId="77777777" w:rsidR="00AB65ED" w:rsidRDefault="00372AA5">
                      <w:pPr>
                        <w:jc w:val="center"/>
                        <w:rPr>
                          <w:rFonts w:ascii="Calibri" w:hAnsi="Calibri" w:cs="Calibri"/>
                          <w:color w:val="4F81BD"/>
                          <w:lang w:val="el-GR"/>
                        </w:rPr>
                      </w:pPr>
                      <w:r>
                        <w:rPr>
                          <w:rFonts w:ascii="Calibri" w:hAnsi="Calibri" w:cs="Calibri"/>
                          <w:color w:val="4F81BD"/>
                          <w:lang w:val="el-GR"/>
                        </w:rPr>
                        <w:t>ΥΠΟΥΡΓΕΙΟ ΠΟΛΙΤΙΣΜΟΥ ΚΑΙ ΑΘΛΗΤΙΣΜΟΥ</w:t>
                      </w:r>
                    </w:p>
                    <w:p w14:paraId="3FE501C6" w14:textId="77777777" w:rsidR="00AB65ED" w:rsidRDefault="00372AA5">
                      <w:pPr>
                        <w:jc w:val="center"/>
                        <w:rPr>
                          <w:color w:val="4F81BD"/>
                        </w:rPr>
                      </w:pPr>
                      <w:r>
                        <w:rPr>
                          <w:rFonts w:ascii="Calibri" w:hAnsi="Calibri" w:cs="Calibri"/>
                          <w:color w:val="4F81BD"/>
                        </w:rPr>
                        <w:t>ΓΡΑΦΕΙΟ ΤΥΠΟΥ</w:t>
                      </w:r>
                    </w:p>
                    <w:p w14:paraId="4F81F247" w14:textId="77777777" w:rsidR="00AB65ED" w:rsidRDefault="00372AA5">
                      <w:pPr>
                        <w:jc w:val="center"/>
                        <w:rPr>
                          <w:color w:val="4F81BD"/>
                        </w:rPr>
                      </w:pPr>
                      <w:r>
                        <w:rPr>
                          <w:color w:val="4F81BD"/>
                        </w:rPr>
                        <w:t>------</w:t>
                      </w:r>
                    </w:p>
                  </w:txbxContent>
                </v:textbox>
              </v:shape>
            </w:pict>
          </mc:Fallback>
        </mc:AlternateContent>
      </w:r>
    </w:p>
    <w:p w14:paraId="4F53D966" w14:textId="77777777" w:rsidR="00AB65ED" w:rsidRDefault="00AB65ED">
      <w:pPr>
        <w:rPr>
          <w:rFonts w:ascii="Calibri" w:hAnsi="Calibri" w:cs="Calibri"/>
          <w:sz w:val="24"/>
          <w:szCs w:val="24"/>
        </w:rPr>
      </w:pPr>
    </w:p>
    <w:p w14:paraId="5EC7EFE0" w14:textId="77777777" w:rsidR="00AB65ED" w:rsidRDefault="00AB65ED">
      <w:pPr>
        <w:rPr>
          <w:rFonts w:ascii="Calibri" w:hAnsi="Calibri" w:cs="Calibri"/>
          <w:sz w:val="24"/>
          <w:szCs w:val="24"/>
        </w:rPr>
      </w:pPr>
    </w:p>
    <w:p w14:paraId="374A4BB4" w14:textId="77777777" w:rsidR="00AB65ED" w:rsidRDefault="00AB65ED">
      <w:pPr>
        <w:rPr>
          <w:rFonts w:ascii="Calibri" w:hAnsi="Calibri" w:cs="Calibri"/>
          <w:sz w:val="24"/>
          <w:szCs w:val="24"/>
        </w:rPr>
      </w:pPr>
    </w:p>
    <w:p w14:paraId="3846FE60" w14:textId="77777777" w:rsidR="00AB65ED" w:rsidRDefault="00AB65ED">
      <w:pPr>
        <w:rPr>
          <w:rFonts w:ascii="Calibri" w:hAnsi="Calibri" w:cs="Calibri"/>
          <w:sz w:val="24"/>
          <w:szCs w:val="24"/>
        </w:rPr>
      </w:pPr>
    </w:p>
    <w:p w14:paraId="16997561" w14:textId="77777777" w:rsidR="00AB65ED" w:rsidRDefault="00AB65ED">
      <w:pPr>
        <w:rPr>
          <w:rFonts w:ascii="Calibri" w:hAnsi="Calibri" w:cs="Calibri"/>
          <w:sz w:val="24"/>
          <w:szCs w:val="24"/>
        </w:rPr>
      </w:pPr>
    </w:p>
    <w:p w14:paraId="1838CF2D" w14:textId="77777777" w:rsidR="00AB65ED" w:rsidRDefault="00AB65ED">
      <w:pPr>
        <w:rPr>
          <w:rFonts w:ascii="Calibri" w:hAnsi="Calibri" w:cs="Calibri"/>
          <w:sz w:val="24"/>
          <w:szCs w:val="24"/>
        </w:rPr>
      </w:pPr>
    </w:p>
    <w:p w14:paraId="5670A905" w14:textId="77777777" w:rsidR="00AB65ED" w:rsidRDefault="00AB65ED">
      <w:pPr>
        <w:rPr>
          <w:rFonts w:ascii="Calibri" w:hAnsi="Calibri" w:cs="Calibri"/>
          <w:sz w:val="24"/>
          <w:szCs w:val="24"/>
        </w:rPr>
      </w:pPr>
    </w:p>
    <w:p w14:paraId="3B10FD15" w14:textId="77777777" w:rsidR="00AB65ED" w:rsidRPr="004B481F" w:rsidRDefault="00372AA5">
      <w:pPr>
        <w:jc w:val="right"/>
        <w:rPr>
          <w:rFonts w:cstheme="minorHAnsi"/>
          <w:sz w:val="24"/>
          <w:szCs w:val="24"/>
          <w:lang w:val="el-GR"/>
        </w:rPr>
      </w:pPr>
      <w:r w:rsidRPr="004B481F">
        <w:rPr>
          <w:rFonts w:cstheme="minorHAnsi"/>
          <w:sz w:val="24"/>
          <w:szCs w:val="24"/>
          <w:lang w:val="el-GR"/>
        </w:rPr>
        <w:t xml:space="preserve">Αθήνα, </w:t>
      </w:r>
      <w:r w:rsidR="00322696">
        <w:rPr>
          <w:rFonts w:cstheme="minorHAnsi"/>
          <w:sz w:val="24"/>
          <w:szCs w:val="24"/>
          <w:lang w:val="el-GR"/>
        </w:rPr>
        <w:t>30</w:t>
      </w:r>
      <w:r w:rsidRPr="004B481F">
        <w:rPr>
          <w:rFonts w:cstheme="minorHAnsi"/>
          <w:sz w:val="24"/>
          <w:szCs w:val="24"/>
          <w:lang w:val="el-GR"/>
        </w:rPr>
        <w:t xml:space="preserve"> Νοεμβρίου 2022</w:t>
      </w:r>
    </w:p>
    <w:p w14:paraId="15C9E76C" w14:textId="77777777" w:rsidR="00AB65ED" w:rsidRPr="004B481F" w:rsidRDefault="00AB65ED">
      <w:pPr>
        <w:jc w:val="right"/>
        <w:rPr>
          <w:rFonts w:cstheme="minorHAnsi"/>
          <w:sz w:val="24"/>
          <w:szCs w:val="24"/>
          <w:lang w:val="el-GR"/>
        </w:rPr>
      </w:pPr>
    </w:p>
    <w:p w14:paraId="7DBFD713" w14:textId="4D205D47" w:rsidR="0016326E" w:rsidRPr="009D4B91" w:rsidRDefault="0016326E" w:rsidP="00DE702E">
      <w:pPr>
        <w:pStyle w:val="a3"/>
        <w:numPr>
          <w:ilvl w:val="0"/>
          <w:numId w:val="1"/>
        </w:numPr>
        <w:jc w:val="center"/>
        <w:rPr>
          <w:b/>
          <w:bCs/>
          <w:sz w:val="24"/>
          <w:szCs w:val="24"/>
        </w:rPr>
      </w:pPr>
      <w:r w:rsidRPr="009D4B91">
        <w:rPr>
          <w:rFonts w:ascii="Calibri" w:hAnsi="Calibri" w:cs="Arial"/>
          <w:b/>
          <w:bCs/>
          <w:color w:val="000000"/>
          <w:sz w:val="24"/>
          <w:szCs w:val="24"/>
          <w:shd w:val="clear" w:color="auto" w:fill="FFFFFF"/>
        </w:rPr>
        <w:t xml:space="preserve">Ο Τρανός Χορός στη Βλάστη και το Πανηγύρι στο Συρράκο στον Κατάλογο Άυλης Πολιτιστικής Κληρονομιάς της </w:t>
      </w:r>
      <w:r w:rsidRPr="009D4B91">
        <w:rPr>
          <w:rFonts w:ascii="Calibri" w:hAnsi="Calibri" w:cs="Arial"/>
          <w:b/>
          <w:bCs/>
          <w:color w:val="000000"/>
          <w:sz w:val="24"/>
          <w:szCs w:val="24"/>
          <w:shd w:val="clear" w:color="auto" w:fill="FFFFFF"/>
          <w:lang w:val="en-US"/>
        </w:rPr>
        <w:t>UNESCO</w:t>
      </w:r>
      <w:r w:rsidRPr="009D4B91">
        <w:rPr>
          <w:rFonts w:ascii="Calibri" w:hAnsi="Calibri" w:cs="Arial"/>
          <w:b/>
          <w:bCs/>
          <w:color w:val="000000"/>
          <w:sz w:val="24"/>
          <w:szCs w:val="24"/>
          <w:shd w:val="clear" w:color="auto" w:fill="FFFFFF"/>
        </w:rPr>
        <w:t>.</w:t>
      </w:r>
    </w:p>
    <w:p w14:paraId="43AAE0A0" w14:textId="77777777" w:rsidR="0016326E" w:rsidRPr="009D4B91" w:rsidRDefault="0016326E" w:rsidP="0016326E">
      <w:pPr>
        <w:pStyle w:val="a3"/>
        <w:numPr>
          <w:ilvl w:val="0"/>
          <w:numId w:val="1"/>
        </w:numPr>
        <w:jc w:val="both"/>
        <w:rPr>
          <w:sz w:val="24"/>
          <w:szCs w:val="24"/>
        </w:rPr>
      </w:pPr>
    </w:p>
    <w:p w14:paraId="0D78232F" w14:textId="5422EF03" w:rsidR="0016326E" w:rsidRPr="009D4B91" w:rsidRDefault="0016326E" w:rsidP="0016326E">
      <w:pPr>
        <w:pStyle w:val="a3"/>
        <w:numPr>
          <w:ilvl w:val="0"/>
          <w:numId w:val="1"/>
        </w:numPr>
        <w:jc w:val="both"/>
        <w:rPr>
          <w:sz w:val="24"/>
          <w:szCs w:val="24"/>
        </w:rPr>
      </w:pPr>
      <w:r w:rsidRPr="009D4B91">
        <w:rPr>
          <w:rFonts w:ascii="Calibri" w:hAnsi="Calibri" w:cs="Arial"/>
          <w:color w:val="000000"/>
          <w:sz w:val="24"/>
          <w:szCs w:val="24"/>
          <w:shd w:val="clear" w:color="auto" w:fill="FFFFFF"/>
        </w:rPr>
        <w:t xml:space="preserve"> «Ο εορτασμός του Δεκαπενταύγουστου σε δύο ορεινές κοινότητες της Βορείου Ελλάδας: ο Τρανός Χορός στη Βλάστη και το Πανηγύρι στο Συρράκ</w:t>
      </w:r>
      <w:r w:rsidR="00E049FC" w:rsidRPr="009D4B91">
        <w:rPr>
          <w:rFonts w:ascii="Calibri" w:hAnsi="Calibri" w:cs="Arial"/>
          <w:color w:val="000000"/>
          <w:sz w:val="24"/>
          <w:szCs w:val="24"/>
          <w:shd w:val="clear" w:color="auto" w:fill="FFFFFF"/>
        </w:rPr>
        <w:t>ο» κατεγράφ</w:t>
      </w:r>
      <w:r w:rsidR="00A73B8F" w:rsidRPr="009D4B91">
        <w:rPr>
          <w:rFonts w:ascii="Calibri" w:hAnsi="Calibri" w:cs="Arial"/>
          <w:color w:val="000000"/>
          <w:sz w:val="24"/>
          <w:szCs w:val="24"/>
          <w:shd w:val="clear" w:color="auto" w:fill="FFFFFF"/>
        </w:rPr>
        <w:t>ησαν ως στοιχείο</w:t>
      </w:r>
      <w:r w:rsidR="00E049FC" w:rsidRPr="009D4B91">
        <w:rPr>
          <w:rFonts w:ascii="Calibri" w:hAnsi="Calibri" w:cs="Arial"/>
          <w:color w:val="000000"/>
          <w:sz w:val="24"/>
          <w:szCs w:val="24"/>
          <w:shd w:val="clear" w:color="auto" w:fill="FFFFFF"/>
        </w:rPr>
        <w:t xml:space="preserve"> στον </w:t>
      </w:r>
      <w:r w:rsidRPr="009D4B91">
        <w:rPr>
          <w:rFonts w:ascii="Calibri" w:hAnsi="Calibri" w:cs="Arial"/>
          <w:color w:val="000000"/>
          <w:sz w:val="24"/>
          <w:szCs w:val="24"/>
          <w:shd w:val="clear" w:color="auto" w:fill="FFFFFF"/>
        </w:rPr>
        <w:t>Αντιπροσωπευτικό Κατάλογο της Άυλης Πολιτιστικής Κληρονομιάς της Ανθρωπότητας</w:t>
      </w:r>
      <w:r w:rsidR="00E049FC" w:rsidRPr="009D4B91">
        <w:rPr>
          <w:rFonts w:ascii="Calibri" w:hAnsi="Calibri" w:cs="Arial"/>
          <w:color w:val="000000"/>
          <w:sz w:val="24"/>
          <w:szCs w:val="24"/>
          <w:shd w:val="clear" w:color="auto" w:fill="FFFFFF"/>
        </w:rPr>
        <w:t>.</w:t>
      </w:r>
      <w:r w:rsidRPr="009D4B91">
        <w:rPr>
          <w:rFonts w:ascii="Calibri" w:hAnsi="Calibri" w:cs="Arial"/>
          <w:color w:val="000000"/>
          <w:sz w:val="24"/>
          <w:szCs w:val="24"/>
          <w:shd w:val="clear" w:color="auto" w:fill="FFFFFF"/>
        </w:rPr>
        <w:t xml:space="preserve"> </w:t>
      </w:r>
      <w:r w:rsidR="00E049FC" w:rsidRPr="009D4B91">
        <w:rPr>
          <w:rFonts w:ascii="Calibri" w:hAnsi="Calibri" w:cs="Arial"/>
          <w:color w:val="000000"/>
          <w:sz w:val="24"/>
          <w:szCs w:val="24"/>
          <w:shd w:val="clear" w:color="auto" w:fill="FFFFFF"/>
        </w:rPr>
        <w:t xml:space="preserve">Την εγγραφή </w:t>
      </w:r>
      <w:r w:rsidRPr="009D4B91">
        <w:rPr>
          <w:rFonts w:ascii="Calibri" w:hAnsi="Calibri" w:cs="Arial"/>
          <w:color w:val="000000"/>
          <w:sz w:val="24"/>
          <w:szCs w:val="24"/>
          <w:shd w:val="clear" w:color="auto" w:fill="FFFFFF"/>
        </w:rPr>
        <w:t xml:space="preserve">ενέκρινε η Διακυβερνητική Επιτροπή της Σύμβασης για τη Διαφύλαξη της Άυλης Πολιτιστικής Κληρονομιάς (UNESCO, 2003) στη 17η ετήσια συνεδρίασή της, που πραγματοποιείται στο </w:t>
      </w:r>
      <w:r w:rsidR="00DE702E" w:rsidRPr="009D4B91">
        <w:rPr>
          <w:rFonts w:ascii="Calibri" w:hAnsi="Calibri" w:cs="Arial"/>
          <w:color w:val="000000"/>
          <w:sz w:val="24"/>
          <w:szCs w:val="24"/>
          <w:shd w:val="clear" w:color="auto" w:fill="FFFFFF"/>
        </w:rPr>
        <w:t xml:space="preserve">Ραμπάτ του </w:t>
      </w:r>
      <w:r w:rsidRPr="009D4B91">
        <w:rPr>
          <w:rFonts w:ascii="Calibri" w:hAnsi="Calibri" w:cs="Arial"/>
          <w:color w:val="000000"/>
          <w:sz w:val="24"/>
          <w:szCs w:val="24"/>
          <w:shd w:val="clear" w:color="auto" w:fill="FFFFFF"/>
        </w:rPr>
        <w:t>Μαρόκο</w:t>
      </w:r>
      <w:r w:rsidR="00DE702E" w:rsidRPr="009D4B91">
        <w:rPr>
          <w:rFonts w:ascii="Calibri" w:hAnsi="Calibri" w:cs="Arial"/>
          <w:color w:val="000000"/>
          <w:sz w:val="24"/>
          <w:szCs w:val="24"/>
          <w:shd w:val="clear" w:color="auto" w:fill="FFFFFF"/>
        </w:rPr>
        <w:t>υ</w:t>
      </w:r>
      <w:r w:rsidRPr="009D4B91">
        <w:rPr>
          <w:rFonts w:ascii="Calibri" w:hAnsi="Calibri" w:cs="Arial"/>
          <w:color w:val="000000"/>
          <w:sz w:val="24"/>
          <w:szCs w:val="24"/>
          <w:shd w:val="clear" w:color="auto" w:fill="FFFFFF"/>
        </w:rPr>
        <w:t xml:space="preserve"> από </w:t>
      </w:r>
      <w:r w:rsidR="00DE702E" w:rsidRPr="009D4B91">
        <w:rPr>
          <w:rFonts w:ascii="Calibri" w:hAnsi="Calibri" w:cs="Arial"/>
          <w:color w:val="000000"/>
          <w:sz w:val="24"/>
          <w:szCs w:val="24"/>
          <w:shd w:val="clear" w:color="auto" w:fill="FFFFFF"/>
        </w:rPr>
        <w:t xml:space="preserve">τις </w:t>
      </w:r>
      <w:r w:rsidRPr="009D4B91">
        <w:rPr>
          <w:rFonts w:ascii="Calibri" w:hAnsi="Calibri" w:cs="Arial"/>
          <w:color w:val="000000"/>
          <w:sz w:val="24"/>
          <w:szCs w:val="24"/>
          <w:shd w:val="clear" w:color="auto" w:fill="FFFFFF"/>
        </w:rPr>
        <w:t xml:space="preserve">28 Νοεμβρίου </w:t>
      </w:r>
      <w:r w:rsidR="00DE702E" w:rsidRPr="009D4B91">
        <w:rPr>
          <w:rFonts w:ascii="Calibri" w:hAnsi="Calibri" w:cs="Arial"/>
          <w:color w:val="000000"/>
          <w:sz w:val="24"/>
          <w:szCs w:val="24"/>
          <w:shd w:val="clear" w:color="auto" w:fill="FFFFFF"/>
        </w:rPr>
        <w:t xml:space="preserve">έως τις </w:t>
      </w:r>
      <w:r w:rsidRPr="009D4B91">
        <w:rPr>
          <w:rFonts w:ascii="Calibri" w:hAnsi="Calibri" w:cs="Arial"/>
          <w:color w:val="000000"/>
          <w:sz w:val="24"/>
          <w:szCs w:val="24"/>
          <w:shd w:val="clear" w:color="auto" w:fill="FFFFFF"/>
        </w:rPr>
        <w:t xml:space="preserve">3 Δεκεμβρίου. </w:t>
      </w:r>
    </w:p>
    <w:p w14:paraId="54EA795F" w14:textId="77777777" w:rsidR="00AF1723" w:rsidRPr="009D4B91" w:rsidRDefault="00AF1723" w:rsidP="00AF1723">
      <w:pPr>
        <w:pStyle w:val="a3"/>
        <w:ind w:left="0"/>
        <w:jc w:val="both"/>
        <w:rPr>
          <w:sz w:val="24"/>
          <w:szCs w:val="24"/>
        </w:rPr>
      </w:pPr>
    </w:p>
    <w:p w14:paraId="423F0D4D" w14:textId="12FEBEAE" w:rsidR="00DE702E" w:rsidRPr="009D4B91" w:rsidRDefault="000A0990" w:rsidP="00DE702E">
      <w:pPr>
        <w:pStyle w:val="a3"/>
        <w:numPr>
          <w:ilvl w:val="0"/>
          <w:numId w:val="1"/>
        </w:numPr>
        <w:jc w:val="both"/>
        <w:rPr>
          <w:sz w:val="24"/>
          <w:szCs w:val="24"/>
        </w:rPr>
      </w:pPr>
      <w:r w:rsidRPr="009D4B91">
        <w:rPr>
          <w:rFonts w:ascii="Calibri" w:hAnsi="Calibri" w:cs="Arial"/>
          <w:color w:val="000000"/>
          <w:sz w:val="24"/>
          <w:szCs w:val="24"/>
          <w:shd w:val="clear" w:color="auto" w:fill="FFFFFF"/>
        </w:rPr>
        <w:t>Με την ανακοίνωση της απόφασης του διεθνούς Οργανισμού,</w:t>
      </w:r>
      <w:r w:rsidR="0016326E" w:rsidRPr="009D4B91">
        <w:rPr>
          <w:rFonts w:ascii="Calibri" w:hAnsi="Calibri" w:cs="Arial"/>
          <w:color w:val="000000"/>
          <w:sz w:val="24"/>
          <w:szCs w:val="24"/>
          <w:shd w:val="clear" w:color="auto" w:fill="FFFFFF"/>
        </w:rPr>
        <w:t xml:space="preserve"> η Υπουργός Πολιτισμού και Αθλητισμού Λίνα Μενδώνη</w:t>
      </w:r>
      <w:r w:rsidRPr="009D4B91">
        <w:rPr>
          <w:rFonts w:ascii="Calibri" w:hAnsi="Calibri" w:cs="Arial"/>
          <w:color w:val="000000"/>
          <w:sz w:val="24"/>
          <w:szCs w:val="24"/>
          <w:shd w:val="clear" w:color="auto" w:fill="FFFFFF"/>
        </w:rPr>
        <w:t xml:space="preserve"> δήλωσε</w:t>
      </w:r>
      <w:r w:rsidR="0016326E" w:rsidRPr="009D4B91">
        <w:rPr>
          <w:rFonts w:ascii="Calibri" w:hAnsi="Calibri" w:cs="Arial"/>
          <w:color w:val="000000"/>
          <w:sz w:val="24"/>
          <w:szCs w:val="24"/>
          <w:shd w:val="clear" w:color="auto" w:fill="FFFFFF"/>
        </w:rPr>
        <w:t>, «</w:t>
      </w:r>
      <w:r w:rsidR="00DE702E" w:rsidRPr="009D4B91">
        <w:rPr>
          <w:rFonts w:ascii="Calibri" w:hAnsi="Calibri" w:cs="Arial"/>
          <w:color w:val="000000"/>
          <w:sz w:val="24"/>
          <w:szCs w:val="24"/>
          <w:shd w:val="clear" w:color="auto" w:fill="FFFFFF"/>
        </w:rPr>
        <w:t xml:space="preserve">Οι παραδοσιακές γιορτές, όπως τα Πανηγύρια, αποτελούν </w:t>
      </w:r>
      <w:r w:rsidR="00DE702E" w:rsidRPr="009D4B91">
        <w:rPr>
          <w:sz w:val="24"/>
          <w:szCs w:val="24"/>
        </w:rPr>
        <w:t xml:space="preserve">τελετουργικές πολιτισμικές εκφράσεις, στοιχεία συνεκτικού δεσμού των κοινοτήτων. Στις ορεινές κοινότητες της Βλάστης και του </w:t>
      </w:r>
      <w:proofErr w:type="spellStart"/>
      <w:r w:rsidR="00DE702E" w:rsidRPr="009D4B91">
        <w:rPr>
          <w:sz w:val="24"/>
          <w:szCs w:val="24"/>
        </w:rPr>
        <w:t>Συρράκου</w:t>
      </w:r>
      <w:proofErr w:type="spellEnd"/>
      <w:r w:rsidR="00DE702E" w:rsidRPr="009D4B91">
        <w:rPr>
          <w:sz w:val="24"/>
          <w:szCs w:val="24"/>
        </w:rPr>
        <w:t xml:space="preserve">, οι χοροί είναι δρώμενα που εκφράζουν τη συμβολική ανασυγκρότηση δύο </w:t>
      </w:r>
      <w:r w:rsidR="009D4B91">
        <w:rPr>
          <w:sz w:val="24"/>
          <w:szCs w:val="24"/>
        </w:rPr>
        <w:t xml:space="preserve">ορεινών </w:t>
      </w:r>
      <w:r w:rsidR="00DE702E" w:rsidRPr="009D4B91">
        <w:rPr>
          <w:sz w:val="24"/>
          <w:szCs w:val="24"/>
        </w:rPr>
        <w:t>κοινοτήτων</w:t>
      </w:r>
      <w:r w:rsidR="00E049FC" w:rsidRPr="009D4B91">
        <w:rPr>
          <w:sz w:val="24"/>
          <w:szCs w:val="24"/>
        </w:rPr>
        <w:t>.</w:t>
      </w:r>
      <w:r w:rsidR="00DE702E" w:rsidRPr="009D4B91">
        <w:rPr>
          <w:sz w:val="24"/>
          <w:szCs w:val="24"/>
        </w:rPr>
        <w:t xml:space="preserve"> </w:t>
      </w:r>
      <w:r w:rsidR="00E049FC" w:rsidRPr="009D4B91">
        <w:rPr>
          <w:sz w:val="24"/>
          <w:szCs w:val="24"/>
        </w:rPr>
        <w:t>Α</w:t>
      </w:r>
      <w:r w:rsidR="00DE702E" w:rsidRPr="009D4B91">
        <w:rPr>
          <w:sz w:val="24"/>
          <w:szCs w:val="24"/>
        </w:rPr>
        <w:t xml:space="preserve">κόμη και σήμερα που είναι πληθυσμιακά αποδυναμωμένες, παίζουν εξίσου καταλυτικό ρόλο στην ετήσια ανανέωση των δεσμών τους. </w:t>
      </w:r>
      <w:r w:rsidR="00E049FC" w:rsidRPr="009D4B91">
        <w:rPr>
          <w:sz w:val="24"/>
          <w:szCs w:val="24"/>
        </w:rPr>
        <w:t xml:space="preserve">Τόσο στη Βλάστη όσο και στο Συρράκο, τα πανηγύρια του Δεκαπενταύγουστου συμβολίζουν αφενός την εορταστική επιβεβαίωση των ισχυρών δεσμών που συνδέουν την κοινότητα με τον ορεινό τόπο καταγωγής, και αφετέρου την ανανέωση των ακατάλυτων σχέσεων που συνέχουν τους ανθρώπους και τις οικογένειες μεταξύ τους. Η ενεργός συμμετοχή στον Τρανό Χορό και στο πανηγύρι του </w:t>
      </w:r>
      <w:proofErr w:type="spellStart"/>
      <w:r w:rsidR="00E049FC" w:rsidRPr="009D4B91">
        <w:rPr>
          <w:sz w:val="24"/>
          <w:szCs w:val="24"/>
        </w:rPr>
        <w:t>Συρράκου</w:t>
      </w:r>
      <w:proofErr w:type="spellEnd"/>
      <w:r w:rsidR="00E049FC" w:rsidRPr="009D4B91">
        <w:rPr>
          <w:sz w:val="24"/>
          <w:szCs w:val="24"/>
        </w:rPr>
        <w:t xml:space="preserve"> είναι ο τρόπος με τον οποίο οι νεότερες γενιές μυούνται στη συλλογική ταυτότητα και την πολιτισμική μνήμη των κοινοτήτων καταγωγής τους. </w:t>
      </w:r>
      <w:r w:rsidRPr="009D4B91">
        <w:rPr>
          <w:sz w:val="24"/>
          <w:szCs w:val="24"/>
        </w:rPr>
        <w:t>Η αρμόδια υπηρεσία τ</w:t>
      </w:r>
      <w:r w:rsidR="00AF1723" w:rsidRPr="009D4B91">
        <w:rPr>
          <w:sz w:val="24"/>
          <w:szCs w:val="24"/>
        </w:rPr>
        <w:t>ο</w:t>
      </w:r>
      <w:r w:rsidRPr="009D4B91">
        <w:rPr>
          <w:sz w:val="24"/>
          <w:szCs w:val="24"/>
        </w:rPr>
        <w:t>υ</w:t>
      </w:r>
      <w:r w:rsidR="00AF1723" w:rsidRPr="009D4B91">
        <w:rPr>
          <w:sz w:val="24"/>
          <w:szCs w:val="24"/>
        </w:rPr>
        <w:t xml:space="preserve"> Υπουργείο</w:t>
      </w:r>
      <w:r w:rsidRPr="009D4B91">
        <w:rPr>
          <w:sz w:val="24"/>
          <w:szCs w:val="24"/>
        </w:rPr>
        <w:t>υ</w:t>
      </w:r>
      <w:r w:rsidR="00AF1723" w:rsidRPr="009D4B91">
        <w:rPr>
          <w:sz w:val="24"/>
          <w:szCs w:val="24"/>
        </w:rPr>
        <w:t xml:space="preserve"> Πολιτισμού και Αθλητισμού προετοίμασε έναν φάκελο με τεκμηριωτικό υλικό, που απέσπασε έπαινο για την αρτιότητά του, καθώς </w:t>
      </w:r>
      <w:r w:rsidR="00AF1723" w:rsidRPr="009D4B91">
        <w:rPr>
          <w:rFonts w:ascii="Calibri" w:hAnsi="Calibri" w:cs="Arial"/>
          <w:color w:val="000000"/>
          <w:sz w:val="24"/>
          <w:szCs w:val="24"/>
          <w:shd w:val="clear" w:color="auto" w:fill="FFFFFF"/>
        </w:rPr>
        <w:t>αναδεικνύει τον ρόλο της άυλης πολιτιστικής κληρονομιάς στην ενίσχυση της κοινωνικής συνοχής και της ταυτότητας των μικρών ορεινών κοινοτήτων που αντιμετωπίζουν τις προκλήσεις της μετανάστευσης και της αστικοποίησης</w:t>
      </w:r>
      <w:r w:rsidR="00AF1723" w:rsidRPr="009D4B91">
        <w:rPr>
          <w:sz w:val="24"/>
          <w:szCs w:val="24"/>
        </w:rPr>
        <w:t xml:space="preserve">.  </w:t>
      </w:r>
      <w:r w:rsidR="00DE702E" w:rsidRPr="009D4B91">
        <w:rPr>
          <w:sz w:val="24"/>
          <w:szCs w:val="24"/>
        </w:rPr>
        <w:t>Είναι ιδιαίτερα σημαντικό ότι η εγγραφή του στοιχείου</w:t>
      </w:r>
      <w:r w:rsidR="00AF1723" w:rsidRPr="009D4B91">
        <w:rPr>
          <w:sz w:val="24"/>
          <w:szCs w:val="24"/>
        </w:rPr>
        <w:t xml:space="preserve"> στον</w:t>
      </w:r>
      <w:r w:rsidR="00DE702E" w:rsidRPr="009D4B91">
        <w:rPr>
          <w:sz w:val="24"/>
          <w:szCs w:val="24"/>
        </w:rPr>
        <w:t xml:space="preserve"> </w:t>
      </w:r>
      <w:r w:rsidR="00AF1723" w:rsidRPr="009D4B91">
        <w:rPr>
          <w:sz w:val="24"/>
          <w:szCs w:val="24"/>
        </w:rPr>
        <w:t xml:space="preserve">Αντιπροσωπευτικό Κατάλογο της Άυλης Πολιτιστικής Κληρονομιάς της Ανθρωπότητας </w:t>
      </w:r>
      <w:r w:rsidR="00DE702E" w:rsidRPr="009D4B91">
        <w:rPr>
          <w:sz w:val="24"/>
          <w:szCs w:val="24"/>
        </w:rPr>
        <w:t xml:space="preserve">θα προωθήσει τον διάλογο για τη βιωσιμότητα των ορεινών </w:t>
      </w:r>
      <w:r w:rsidR="00DE702E" w:rsidRPr="009D4B91">
        <w:rPr>
          <w:sz w:val="24"/>
          <w:szCs w:val="24"/>
        </w:rPr>
        <w:lastRenderedPageBreak/>
        <w:t>κοινοτήτων</w:t>
      </w:r>
      <w:r w:rsidR="00AF1723" w:rsidRPr="009D4B91">
        <w:rPr>
          <w:sz w:val="24"/>
          <w:szCs w:val="24"/>
        </w:rPr>
        <w:t xml:space="preserve"> με τρόπο που </w:t>
      </w:r>
      <w:r w:rsidR="00DE702E" w:rsidRPr="009D4B91">
        <w:rPr>
          <w:sz w:val="24"/>
          <w:szCs w:val="24"/>
        </w:rPr>
        <w:t>δεν περιορίζεται στην οικονομία και στην προστασία της φύσης, αλλά περιλαμβάνει την κοινωνική συνοχή, την περηφάνια για τον τόπο</w:t>
      </w:r>
      <w:r w:rsidR="00AF1723" w:rsidRPr="009D4B91">
        <w:rPr>
          <w:sz w:val="24"/>
          <w:szCs w:val="24"/>
        </w:rPr>
        <w:t xml:space="preserve"> και </w:t>
      </w:r>
      <w:r w:rsidR="00DE702E" w:rsidRPr="009D4B91">
        <w:rPr>
          <w:sz w:val="24"/>
          <w:szCs w:val="24"/>
        </w:rPr>
        <w:t>την ενδυνάμωση της συλλογικής μνήμη</w:t>
      </w:r>
      <w:r w:rsidR="00AF1723" w:rsidRPr="009D4B91">
        <w:rPr>
          <w:sz w:val="24"/>
          <w:szCs w:val="24"/>
        </w:rPr>
        <w:t>ς</w:t>
      </w:r>
      <w:r w:rsidR="00E049FC" w:rsidRPr="009D4B91">
        <w:rPr>
          <w:sz w:val="24"/>
          <w:szCs w:val="24"/>
        </w:rPr>
        <w:t>. Σε όλες και σε όλους αξίζουν συγχαρητήρια».</w:t>
      </w:r>
    </w:p>
    <w:p w14:paraId="07EE0A02" w14:textId="77777777" w:rsidR="0016326E" w:rsidRPr="009D4B91" w:rsidRDefault="0016326E" w:rsidP="0016326E">
      <w:pPr>
        <w:pStyle w:val="a3"/>
        <w:rPr>
          <w:sz w:val="24"/>
          <w:szCs w:val="24"/>
        </w:rPr>
      </w:pPr>
    </w:p>
    <w:p w14:paraId="5202A9B2" w14:textId="012DEF6A" w:rsidR="0016326E" w:rsidRPr="009D4B91" w:rsidRDefault="0016326E" w:rsidP="0016326E">
      <w:pPr>
        <w:pStyle w:val="a3"/>
        <w:numPr>
          <w:ilvl w:val="0"/>
          <w:numId w:val="1"/>
        </w:numPr>
        <w:jc w:val="both"/>
        <w:rPr>
          <w:sz w:val="24"/>
          <w:szCs w:val="24"/>
        </w:rPr>
      </w:pPr>
      <w:r w:rsidRPr="009D4B91">
        <w:rPr>
          <w:sz w:val="24"/>
          <w:szCs w:val="24"/>
        </w:rPr>
        <w:t>Στον Τρανό Χορό</w:t>
      </w:r>
      <w:r w:rsidR="00E049FC" w:rsidRPr="009D4B91">
        <w:rPr>
          <w:sz w:val="24"/>
          <w:szCs w:val="24"/>
        </w:rPr>
        <w:t>,</w:t>
      </w:r>
      <w:r w:rsidRPr="009D4B91">
        <w:rPr>
          <w:sz w:val="24"/>
          <w:szCs w:val="24"/>
        </w:rPr>
        <w:t xml:space="preserve"> στη Βλάστη Κοζάνης, χορευτές όλων των ηλικιών πιασμένοι χέρι -χέρι σχηματίζουν έναν μεγάλο κύκλο, τραγουδώντας και χορεύοντας με αργό και επιβλητικό ρυθμό, χωρίς τη συνοδεία οργάνων. Στο πανηγύρι του Συρράκου Ιωαννίνων, η κομπανία μουσικών και τραγουδιστών που γνωρίζει «το ήθος και το ύφος» του γλεντιού διατηρεί το χορό ως ένα από τα σημαντικότερα γνωρίσματα του πανηγυριού. Ιστορικά ο εορτασμός του Δεκαπενταύγουστου, τόσο στη Βλάστη όσο και στο Συρράκο, συνέπιπτε με την περίοδο κατά την οποία οι μετακινούμενοι κτηνοτρόφοι με τα κοπάδια τους βρίσκονταν στην ορεινή κοινότητα καταγωγής τους, μετά από το ξεχειμώνιασμα στα πεδινά βοσκοτόπια. </w:t>
      </w:r>
    </w:p>
    <w:p w14:paraId="7B11C80C" w14:textId="77777777" w:rsidR="0016326E" w:rsidRPr="009D4B91" w:rsidRDefault="0016326E" w:rsidP="00E049FC">
      <w:pPr>
        <w:pStyle w:val="a3"/>
        <w:ind w:left="0"/>
        <w:jc w:val="both"/>
        <w:rPr>
          <w:sz w:val="24"/>
          <w:szCs w:val="24"/>
        </w:rPr>
      </w:pPr>
      <w:r w:rsidRPr="009D4B91">
        <w:rPr>
          <w:sz w:val="24"/>
          <w:szCs w:val="24"/>
        </w:rPr>
        <w:t xml:space="preserve">«Ο εορτασμός του Δεκαπενταύγουστου σε δύο ορεινές κοινότητες της Βορείου Ελλάδας: ο Τρανός Χορός στη Βλάστη και το Πανηγύρι στο Συρράκο» είναι το ένατο στοιχείο άυλης πολιτιστικής κληρονομιάς που εγγράφει η Ελλάδα στον Αντιπροσωπευτικό Κατάλογο της Άυλης Πολιτιστικής Κληρονομιάς της Ανθρωπότητας (UNESCO, 2003). Έχουν προηγηθεί το 2013 η Μεσογειακή Διατροφή (από κοινού με την Ιταλία, την Ισπανία, το Μαρόκο, την Πορτογαλία, την Κύπρο και την Κροατία), το 2014 η Τεχνογνωσία της Παραδοσιακής Μαστιχοκαλλιέργειας στη Χίο, το 2015 η Τηνιακή Μαρμαροτεχνία, το 2016 το εθιμικό δρώμενο των Μωμόερων σε οκτώ χωριά της Κοζάνης, το 2017 το Ρεμπέτικο, το 2018 η Τέχνη της Ξερολιθιάς (από κοινού με τη Γαλλία, την Ελβετία, την Ισπανία, την Ιταλία, την Κροατία, την Κύπρο και τη Σλοβενία), το 2019 η Βυζαντινή Ψαλτική (από κοινού με την Κύπρο) καθώς και η Μετακινούμενη Κτηνοτροφία στη Μεσόγειο και τις Άλπεις (από κοινού με την Ιταλία και την Αυστρία). </w:t>
      </w:r>
      <w:r w:rsidR="000A0990" w:rsidRPr="009D4B91">
        <w:rPr>
          <w:sz w:val="24"/>
          <w:szCs w:val="24"/>
        </w:rPr>
        <w:t>Τ</w:t>
      </w:r>
      <w:r w:rsidRPr="009D4B91">
        <w:rPr>
          <w:sz w:val="24"/>
          <w:szCs w:val="24"/>
        </w:rPr>
        <w:t>ο 2020 ο  Κατάλογος Καλών Πρακτικών Διαφύλαξης της Άυλης Πολιτιστικής Κληρονομιάς εμπλουτίστηκε με την πρώτη ελληνική εγγραφή με το πρόγραμμα «Το Πολυφωνικό Καραβάνι, Ερευνώντας, Διαφυλάσσοντας και Αναδεικνύοντας το Πολυφωνικό Τραγούδι της Ηπείρου».</w:t>
      </w:r>
    </w:p>
    <w:p w14:paraId="743471C9" w14:textId="77777777" w:rsidR="00522EF6" w:rsidRPr="009D4B91" w:rsidRDefault="00522EF6" w:rsidP="00A66BEB">
      <w:pPr>
        <w:jc w:val="center"/>
        <w:rPr>
          <w:rFonts w:cstheme="minorHAnsi"/>
          <w:sz w:val="24"/>
          <w:szCs w:val="24"/>
          <w:lang w:val="el-GR"/>
        </w:rPr>
      </w:pPr>
    </w:p>
    <w:sectPr w:rsidR="00522EF6" w:rsidRPr="009D4B91">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E50FD"/>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6C36262C"/>
    <w:multiLevelType w:val="hybridMultilevel"/>
    <w:tmpl w:val="5832D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5ED"/>
    <w:rsid w:val="000A0990"/>
    <w:rsid w:val="0016326E"/>
    <w:rsid w:val="00251D5B"/>
    <w:rsid w:val="00322696"/>
    <w:rsid w:val="00372AA5"/>
    <w:rsid w:val="004A2F8E"/>
    <w:rsid w:val="004B481F"/>
    <w:rsid w:val="00522EF6"/>
    <w:rsid w:val="00642839"/>
    <w:rsid w:val="00654FC8"/>
    <w:rsid w:val="009D4B91"/>
    <w:rsid w:val="00A66BEB"/>
    <w:rsid w:val="00A73B8F"/>
    <w:rsid w:val="00AB65ED"/>
    <w:rsid w:val="00AF1723"/>
    <w:rsid w:val="00B21069"/>
    <w:rsid w:val="00D02CB5"/>
    <w:rsid w:val="00DE702E"/>
    <w:rsid w:val="00E049FC"/>
    <w:rsid w:val="00E548C9"/>
    <w:rsid w:val="00F32A31"/>
    <w:rsid w:val="2B091593"/>
    <w:rsid w:val="52B76BD0"/>
    <w:rsid w:val="6F675D4D"/>
    <w:rsid w:val="77567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E29D75"/>
  <w15:docId w15:val="{D1061935-5E0D-A344-8F06-B6A6D1858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eastAsiaTheme="minorEastAsia" w:hAnsiTheme="minorHAnsi" w:cstheme="minorBid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pPr>
      <w:spacing w:beforeAutospacing="1" w:afterAutospacing="1"/>
    </w:pPr>
    <w:rPr>
      <w:sz w:val="24"/>
      <w:szCs w:val="24"/>
      <w:lang w:val="en-US" w:eastAsia="zh-CN"/>
    </w:rPr>
  </w:style>
  <w:style w:type="paragraph" w:customStyle="1" w:styleId="1">
    <w:name w:val="Βασικό1"/>
    <w:basedOn w:val="a"/>
    <w:rsid w:val="00F32A31"/>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normalchar">
    <w:name w:val="normal__char"/>
    <w:basedOn w:val="a0"/>
    <w:rsid w:val="00F32A31"/>
  </w:style>
  <w:style w:type="paragraph" w:customStyle="1" w:styleId="2">
    <w:name w:val="Βασικό2"/>
    <w:basedOn w:val="a"/>
    <w:rsid w:val="00A66BEB"/>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list0020paragraph">
    <w:name w:val="list_0020paragraph"/>
    <w:basedOn w:val="a"/>
    <w:rsid w:val="00A66BEB"/>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list0020paragraphchar">
    <w:name w:val="list_0020paragraph__char"/>
    <w:basedOn w:val="a0"/>
    <w:rsid w:val="00A66BEB"/>
  </w:style>
  <w:style w:type="paragraph" w:customStyle="1" w:styleId="3">
    <w:name w:val="Βασικό3"/>
    <w:basedOn w:val="a"/>
    <w:rsid w:val="004B481F"/>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dash039203b103c303b903ba03cc">
    <w:name w:val="dash0392__03b1__03c3__03b9__03ba__03cc"/>
    <w:basedOn w:val="a"/>
    <w:rsid w:val="004B481F"/>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dash039203b103c303b903ba03cccharchar">
    <w:name w:val="dash0392__03b1__03c3__03b9__03ba__03cc____char__char"/>
    <w:basedOn w:val="a0"/>
    <w:rsid w:val="004B481F"/>
  </w:style>
  <w:style w:type="character" w:customStyle="1" w:styleId="dash039203b103c303b903ba03ccchar">
    <w:name w:val="dash0392__03b1__03c3__03b9__03ba__03cc__char"/>
    <w:basedOn w:val="a0"/>
    <w:rsid w:val="004B481F"/>
  </w:style>
  <w:style w:type="character" w:customStyle="1" w:styleId="hyperlinkchar">
    <w:name w:val="hyperlink__char"/>
    <w:basedOn w:val="a0"/>
    <w:rsid w:val="004B481F"/>
  </w:style>
  <w:style w:type="character" w:styleId="-">
    <w:name w:val="Hyperlink"/>
    <w:basedOn w:val="a0"/>
    <w:uiPriority w:val="99"/>
    <w:rsid w:val="00642839"/>
    <w:rPr>
      <w:color w:val="0563C1" w:themeColor="hyperlink"/>
      <w:u w:val="single"/>
    </w:rPr>
  </w:style>
  <w:style w:type="character" w:customStyle="1" w:styleId="10">
    <w:name w:val="Ανεπίλυτη αναφορά1"/>
    <w:basedOn w:val="a0"/>
    <w:uiPriority w:val="99"/>
    <w:semiHidden/>
    <w:unhideWhenUsed/>
    <w:rsid w:val="00642839"/>
    <w:rPr>
      <w:color w:val="605E5C"/>
      <w:shd w:val="clear" w:color="auto" w:fill="E1DFDD"/>
    </w:rPr>
  </w:style>
  <w:style w:type="character" w:styleId="-0">
    <w:name w:val="FollowedHyperlink"/>
    <w:basedOn w:val="a0"/>
    <w:rsid w:val="00642839"/>
    <w:rPr>
      <w:color w:val="954F72" w:themeColor="followedHyperlink"/>
      <w:u w:val="single"/>
    </w:rPr>
  </w:style>
  <w:style w:type="paragraph" w:customStyle="1" w:styleId="4">
    <w:name w:val="Βασικό4"/>
    <w:basedOn w:val="a"/>
    <w:rsid w:val="00322696"/>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strongchar">
    <w:name w:val="strong__char"/>
    <w:basedOn w:val="a0"/>
    <w:rsid w:val="00322696"/>
  </w:style>
  <w:style w:type="paragraph" w:styleId="a3">
    <w:name w:val="List Paragraph"/>
    <w:basedOn w:val="a"/>
    <w:uiPriority w:val="34"/>
    <w:qFormat/>
    <w:rsid w:val="0016326E"/>
    <w:pPr>
      <w:spacing w:after="200" w:line="276" w:lineRule="auto"/>
      <w:ind w:left="720"/>
      <w:contextualSpacing/>
    </w:pPr>
    <w:rPr>
      <w:sz w:val="22"/>
      <w:szCs w:val="22"/>
      <w:lang w:val="el-GR" w:eastAsia="el-GR"/>
    </w:rPr>
  </w:style>
  <w:style w:type="paragraph" w:styleId="a4">
    <w:name w:val="Body Text"/>
    <w:basedOn w:val="a"/>
    <w:link w:val="Char"/>
    <w:rsid w:val="0016326E"/>
    <w:rPr>
      <w:rFonts w:ascii="Calibri" w:eastAsia="Arial Unicode MS" w:hAnsi="Calibri" w:cs="Arial"/>
      <w:color w:val="000000"/>
      <w:sz w:val="22"/>
      <w:szCs w:val="21"/>
      <w:shd w:val="clear" w:color="auto" w:fill="FFFFFF"/>
      <w:lang w:val="el-GR" w:eastAsia="el-GR"/>
    </w:rPr>
  </w:style>
  <w:style w:type="character" w:customStyle="1" w:styleId="Char">
    <w:name w:val="Σώμα κειμένου Char"/>
    <w:basedOn w:val="a0"/>
    <w:link w:val="a4"/>
    <w:rsid w:val="0016326E"/>
    <w:rPr>
      <w:rFonts w:ascii="Calibri" w:eastAsia="Arial Unicode MS" w:hAnsi="Calibri" w:cs="Arial"/>
      <w:color w:val="000000"/>
      <w:sz w:val="22"/>
      <w:szCs w:val="21"/>
    </w:rPr>
  </w:style>
  <w:style w:type="paragraph" w:styleId="a5">
    <w:name w:val="Balloon Text"/>
    <w:basedOn w:val="a"/>
    <w:link w:val="Char0"/>
    <w:rsid w:val="000A0990"/>
    <w:rPr>
      <w:rFonts w:ascii="Lucida Grande" w:hAnsi="Lucida Grande" w:cs="Lucida Grande"/>
      <w:sz w:val="18"/>
      <w:szCs w:val="18"/>
    </w:rPr>
  </w:style>
  <w:style w:type="character" w:customStyle="1" w:styleId="Char0">
    <w:name w:val="Κείμενο πλαισίου Char"/>
    <w:basedOn w:val="a0"/>
    <w:link w:val="a5"/>
    <w:rsid w:val="000A0990"/>
    <w:rPr>
      <w:rFonts w:ascii="Lucida Grande" w:eastAsiaTheme="minorEastAsia" w:hAnsi="Lucida Grande" w:cs="Lucida Grande"/>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364113">
      <w:bodyDiv w:val="1"/>
      <w:marLeft w:val="0"/>
      <w:marRight w:val="0"/>
      <w:marTop w:val="0"/>
      <w:marBottom w:val="0"/>
      <w:divBdr>
        <w:top w:val="none" w:sz="0" w:space="0" w:color="auto"/>
        <w:left w:val="none" w:sz="0" w:space="0" w:color="auto"/>
        <w:bottom w:val="none" w:sz="0" w:space="0" w:color="auto"/>
        <w:right w:val="none" w:sz="0" w:space="0" w:color="auto"/>
      </w:divBdr>
    </w:div>
    <w:div w:id="653459490">
      <w:bodyDiv w:val="1"/>
      <w:marLeft w:val="0"/>
      <w:marRight w:val="0"/>
      <w:marTop w:val="0"/>
      <w:marBottom w:val="0"/>
      <w:divBdr>
        <w:top w:val="none" w:sz="0" w:space="0" w:color="auto"/>
        <w:left w:val="none" w:sz="0" w:space="0" w:color="auto"/>
        <w:bottom w:val="none" w:sz="0" w:space="0" w:color="auto"/>
        <w:right w:val="none" w:sz="0" w:space="0" w:color="auto"/>
      </w:divBdr>
    </w:div>
    <w:div w:id="1266420544">
      <w:bodyDiv w:val="1"/>
      <w:marLeft w:val="0"/>
      <w:marRight w:val="0"/>
      <w:marTop w:val="0"/>
      <w:marBottom w:val="0"/>
      <w:divBdr>
        <w:top w:val="none" w:sz="0" w:space="0" w:color="auto"/>
        <w:left w:val="none" w:sz="0" w:space="0" w:color="auto"/>
        <w:bottom w:val="none" w:sz="0" w:space="0" w:color="auto"/>
        <w:right w:val="none" w:sz="0" w:space="0" w:color="auto"/>
      </w:divBdr>
    </w:div>
    <w:div w:id="1840923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553655C3-8B4E-4020-BCEC-3820E7E78C92}"/>
</file>

<file path=customXml/itemProps3.xml><?xml version="1.0" encoding="utf-8"?>
<ds:datastoreItem xmlns:ds="http://schemas.openxmlformats.org/officeDocument/2006/customXml" ds:itemID="{A5348E93-710E-4639-8FC6-5DB0C21F94D7}"/>
</file>

<file path=customXml/itemProps4.xml><?xml version="1.0" encoding="utf-8"?>
<ds:datastoreItem xmlns:ds="http://schemas.openxmlformats.org/officeDocument/2006/customXml" ds:itemID="{A8EAD0F3-01B3-4EE6-8F3E-ECC27037BBAA}"/>
</file>

<file path=docProps/app.xml><?xml version="1.0" encoding="utf-8"?>
<Properties xmlns="http://schemas.openxmlformats.org/officeDocument/2006/extended-properties" xmlns:vt="http://schemas.openxmlformats.org/officeDocument/2006/docPropsVTypes">
  <Template>Normal.dotm</Template>
  <TotalTime>0</TotalTime>
  <Pages>2</Pages>
  <Words>676</Words>
  <Characters>3654</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 Τρανός Χορός στη Βλάστη και το Πανηγύρι στο Συρράκο εγγράφονται στον Κατάλογο Άυλης Πολιτιστικής Κληρονομιάς της UNESCO</dc:title>
  <dc:creator>cultm</dc:creator>
  <cp:lastModifiedBy>Γεωργία Μπούμη</cp:lastModifiedBy>
  <cp:revision>2</cp:revision>
  <dcterms:created xsi:type="dcterms:W3CDTF">2022-12-01T15:14:00Z</dcterms:created>
  <dcterms:modified xsi:type="dcterms:W3CDTF">2022-12-01T15:14:00Z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C5BF83A6CDB04C2EBF4C16FD670D959E</vt:lpwstr>
  </property>
  <property fmtid="{D5CDD505-2E9C-101B-9397-08002B2CF9AE}" pid="4" name="ContentTypeId">
    <vt:lpwstr>0x01010083D890F2F5BE644981A254C8A4FE6820</vt:lpwstr>
  </property>
</Properties>
</file>